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9" w:rsidRDefault="00D30579" w:rsidP="00723980">
      <w:pPr>
        <w:tabs>
          <w:tab w:val="left" w:pos="1140"/>
          <w:tab w:val="center" w:pos="7001"/>
        </w:tabs>
        <w:rPr>
          <w:rFonts w:ascii="Arial" w:hAnsi="Arial" w:cs="Arial"/>
          <w:b/>
          <w:i/>
          <w:sz w:val="24"/>
          <w:szCs w:val="24"/>
        </w:rPr>
      </w:pPr>
    </w:p>
    <w:p w:rsidR="009D4F81" w:rsidRPr="00D30579" w:rsidRDefault="009D4F81" w:rsidP="007C0130">
      <w:pPr>
        <w:tabs>
          <w:tab w:val="left" w:pos="1140"/>
          <w:tab w:val="center" w:pos="7001"/>
        </w:tabs>
        <w:ind w:left="708"/>
        <w:rPr>
          <w:rFonts w:ascii="Arial" w:hAnsi="Arial" w:cs="Arial"/>
          <w:b/>
          <w:i/>
          <w:sz w:val="24"/>
          <w:szCs w:val="24"/>
        </w:rPr>
      </w:pPr>
      <w:r w:rsidRPr="00D30579">
        <w:rPr>
          <w:rFonts w:ascii="Arial" w:hAnsi="Arial" w:cs="Arial"/>
          <w:b/>
          <w:i/>
          <w:sz w:val="24"/>
          <w:szCs w:val="24"/>
        </w:rPr>
        <w:t xml:space="preserve">Program nauczania dla zawodu Technik Budownictwa 311204  w zakresie praktyki zawodowej. </w:t>
      </w:r>
    </w:p>
    <w:p w:rsidR="009D4F81" w:rsidRPr="00D30579" w:rsidRDefault="009D4F81" w:rsidP="007C0130">
      <w:pPr>
        <w:pStyle w:val="Akapitzlist"/>
        <w:ind w:left="284"/>
        <w:outlineLvl w:val="1"/>
        <w:rPr>
          <w:rFonts w:ascii="Arial" w:hAnsi="Arial" w:cs="Arial"/>
          <w:b/>
          <w:sz w:val="22"/>
          <w:szCs w:val="22"/>
        </w:rPr>
      </w:pPr>
    </w:p>
    <w:p w:rsidR="009D4F81" w:rsidRPr="00D30579" w:rsidRDefault="007E4D6A" w:rsidP="007C0130">
      <w:pPr>
        <w:pStyle w:val="Akapitzlist"/>
        <w:ind w:left="284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Praktyki zawodowe  klasa IV</w:t>
      </w:r>
      <w:r w:rsidR="009D4F81" w:rsidRPr="00D30579">
        <w:rPr>
          <w:rFonts w:ascii="Arial" w:hAnsi="Arial" w:cs="Arial"/>
          <w:b/>
          <w:sz w:val="22"/>
          <w:szCs w:val="22"/>
        </w:rPr>
        <w:t xml:space="preserve">  -140 godz. (4 tygodnie)</w:t>
      </w:r>
    </w:p>
    <w:p w:rsidR="009D4F81" w:rsidRPr="00D30579" w:rsidRDefault="009D4F81" w:rsidP="007C0130">
      <w:pPr>
        <w:spacing w:after="0"/>
        <w:ind w:left="851"/>
        <w:rPr>
          <w:rFonts w:ascii="Arial" w:hAnsi="Arial" w:cs="Arial"/>
        </w:rPr>
      </w:pPr>
    </w:p>
    <w:p w:rsidR="00723980" w:rsidRDefault="009D4F81" w:rsidP="00723980">
      <w:pPr>
        <w:pStyle w:val="Tekstpodstawowy"/>
        <w:spacing w:line="360" w:lineRule="auto"/>
        <w:ind w:firstLine="0"/>
        <w:jc w:val="center"/>
        <w:rPr>
          <w:rFonts w:cs="Arial"/>
          <w:sz w:val="20"/>
          <w:szCs w:val="20"/>
        </w:rPr>
      </w:pPr>
      <w:r w:rsidRPr="00D30579">
        <w:rPr>
          <w:rFonts w:cs="Arial"/>
          <w:sz w:val="20"/>
          <w:szCs w:val="20"/>
        </w:rPr>
        <w:t xml:space="preserve">Praktyki zawodowe w klasie </w:t>
      </w:r>
      <w:r w:rsidR="00D618DB">
        <w:rPr>
          <w:rFonts w:cs="Arial"/>
          <w:sz w:val="20"/>
          <w:szCs w:val="20"/>
        </w:rPr>
        <w:t xml:space="preserve">trzeciej </w:t>
      </w:r>
      <w:r w:rsidRPr="00D30579">
        <w:rPr>
          <w:rFonts w:cs="Arial"/>
          <w:sz w:val="20"/>
          <w:szCs w:val="20"/>
        </w:rPr>
        <w:t>powinny zawierać  zagadnienia z kwalifikacji</w:t>
      </w:r>
    </w:p>
    <w:p w:rsidR="009D4F81" w:rsidRPr="00D30579" w:rsidRDefault="00723980" w:rsidP="00723980">
      <w:pPr>
        <w:pStyle w:val="Tekstpodstawowy"/>
        <w:spacing w:line="360" w:lineRule="auto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BUD.14</w:t>
      </w:r>
      <w:r w:rsidR="009D4F81" w:rsidRPr="00D30579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Organizacja i kontrola robót budowlanych oraz sporządzanie kosztorysów.</w:t>
      </w:r>
    </w:p>
    <w:p w:rsidR="00723980" w:rsidRPr="0099112E" w:rsidRDefault="00723980" w:rsidP="00723980">
      <w:pPr>
        <w:pStyle w:val="Styl1"/>
        <w:jc w:val="both"/>
      </w:pPr>
      <w:bookmarkStart w:id="0" w:name="_Toc16464335"/>
      <w:bookmarkStart w:id="1" w:name="_Toc16464457"/>
      <w:r w:rsidRPr="0099112E">
        <w:t>Cele ogólne przedmiotu</w:t>
      </w:r>
      <w:bookmarkEnd w:id="0"/>
      <w:bookmarkEnd w:id="1"/>
      <w:r>
        <w:t xml:space="preserve"> 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Poznanie przepisów dotyczących kontroli robót związanych z zagospodarowaniem terenu budowy i robót ziemnych, robót budowlanych stanu surowego, budowlanych robót wykończeniowych, robót remontowych obiektów budowlanych;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Poznanie zasad organizacji zespołów roboczych do wykonywania robót związanych z zagospodarowaniem terenu budowy i robót ziemnych, robót budowlanych stanu surowego, budowlanych robót wykończeniowych, robót remontowych obiektów budowlanych;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Poznanie podstawowych zasad realizacji i kontroli robót na obiektach budowlanych;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Nabycie umiejętności wykorzystania wiadomości dotyczących technologii wykonania elementów konstrukcyjnych obiektów budowlanych i robót budowlanych;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Nabycie umiejętności wykorzystania wiadomości dotyczących technologii wykonania budowlanych robót wykończeniowych;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Nabycie umiejętności korzystania dokumentacji projektowej i przetargowej;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Nabycie umiejętności pozyskiwania informacji z literatury.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Kształtowanie logicznego myślenia podczas wykonywania przedmiarów i obmiarów;</w:t>
      </w:r>
    </w:p>
    <w:p w:rsidR="00723980" w:rsidRPr="0099112E" w:rsidRDefault="00723980" w:rsidP="0072398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Kształtowanie jakości wykonania przydzielonych zadań;</w:t>
      </w:r>
    </w:p>
    <w:p w:rsidR="00723980" w:rsidRPr="0099112E" w:rsidRDefault="00723980" w:rsidP="00723980">
      <w:pPr>
        <w:pStyle w:val="Nagwek4"/>
        <w:jc w:val="both"/>
      </w:pPr>
      <w:bookmarkStart w:id="2" w:name="_Toc16464337"/>
      <w:bookmarkStart w:id="3" w:name="_Toc16464459"/>
      <w:bookmarkStart w:id="4" w:name="_Toc17056790"/>
      <w:bookmarkStart w:id="5" w:name="_Toc17390139"/>
      <w:r w:rsidRPr="0099112E">
        <w:t xml:space="preserve">MATERIAŁ NAUCZANIA </w:t>
      </w:r>
      <w:bookmarkStart w:id="6" w:name="_GoBack"/>
      <w:bookmarkEnd w:id="2"/>
      <w:bookmarkEnd w:id="3"/>
      <w:bookmarkEnd w:id="4"/>
      <w:bookmarkEnd w:id="5"/>
      <w:bookmarkEnd w:id="6"/>
    </w:p>
    <w:tbl>
      <w:tblPr>
        <w:tblW w:w="141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028"/>
        <w:gridCol w:w="4961"/>
        <w:gridCol w:w="4820"/>
      </w:tblGrid>
      <w:tr w:rsidR="00723980" w:rsidRPr="0099112E" w:rsidTr="00723980">
        <w:trPr>
          <w:trHeight w:val="284"/>
        </w:trPr>
        <w:tc>
          <w:tcPr>
            <w:tcW w:w="2336" w:type="dxa"/>
            <w:vMerge w:val="restart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Default="00723980" w:rsidP="0072398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980" w:rsidRPr="00723980" w:rsidRDefault="00723980" w:rsidP="0072398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D9D9D9" w:themeFill="background1" w:themeFillShade="D9"/>
            <w:vAlign w:val="center"/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  <w:vAlign w:val="center"/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820" w:type="dxa"/>
            <w:shd w:val="clear" w:color="auto" w:fill="D9D9D9" w:themeFill="background1" w:themeFillShade="D9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723980" w:rsidRPr="00723980" w:rsidRDefault="00723980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98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723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I. Organizowanie robót związanych z zagospodarowaniem terenu oraz wykonywaniem robót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ziemnych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1. Bezpieczeństwo i higiena pracy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wyjaśnić zasady bezpieczeństwa i higieny pracy oraz przepisy prawa dotyczące ochrony przeciwpożarowej 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wyjaśnić zasady bezpieczeństwa i higieny pracy oraz przepisy prawa dotyczące ochrony środowiska 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rozróżnić rodzaje czynników szkodliwych występujących w środowisku pracy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opisać czynniki szkodliwe środowiska pracy podczas robót ziemnych i drogowych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źródła czynników szkodliwych środowiska pracy podczas robót budowlanych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opisać skutki oddziaływania czynników szkodliwych podczas robót budowlanych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5) opisać sposoby zapobiegania zagrożeniom zdrowia i życia podczas wykonywania robót budowlanych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6) opisać objawy typowych chorób zawodowych mogących wystąpić na stanowiskach pracy 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określić zagrożenia dla zdrowia i życia pracownika oraz mienia i środowiska podczas wykonywania zadań zawodowych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rozróżnić środki ochrony indywidualnej i zbiorowej stosowane podczas wykonywania zadań zawodowych 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korzystać ze środków ochrony indywidualnej oraz środków ochrony zbiorowej podczas wykonywania zadań zawodowych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środki gaśnicze ze względu na zakres ich stosowania w branży budowlanej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opisać sposoby użycia środków gaśniczych zależnie od rodzaju pożaru 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powiadamia odpowiednie służby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podstawowe symptomy wskazujące na stany nagłego zagrożenia zdrowotnego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ocenić sytuację poszkodowanego na podstawie analizy objawów obserwowanych u poszkodowanego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zabezpieczać siebie, poszkodowanego i miejsce wypadku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ułożyć poszkodowanego w pozycji bezpiecznej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prezentować udzielanie pierwszej pomocy w urazowych stanach nagłego zagrożenia zdrowotnego, np. krwotok, zmiażdżenie, amputacja, złamanie, oparzenie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prezentować udzielanie pierwszej pomocy w nieurazowych stanach nagłego zagrożenia zdrowotnego, np. omdlenie, zawał, udar 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wykonać resuscytację krążeniowo-oddechową na fantomie zgodnie z wytycznymi Polskiej Rady Resuscytacji i Europejskiej Rady Resuscytacji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723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I. Organizowanie robót związanych z zagospodarowaniem terenu oraz wykonywaniem robót ziemnych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elementy dokumentacji budowy oraz specyfikacje techniczne wykonania i odbioru robót dotyczące zagospodarowania terenu budowy oraz wykonywania robót ziemnych;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 dokumentacji budowy dotyczące zagospodarowania terenu budowy oraz wykonywania robót ziemnych;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 stosuje specyfikacje techniczne wykonania i odbioru robót, normy i instrukcje dotyczące zagospodarowania terenu budowy oraz wykonywania robót ziemnych;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zagospodarować teren budowy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z projektem;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objaśnić i stosować zasady zagospodarowania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terenu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elementy planu zagospodarowania terenu budowy;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opracować plan zagospodarowania terenu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budowy na podstawie założeń projektowych;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planu bezpieczeństwa i ochrony zdrowia;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sposoby zabezpieczania i oznakowania terenu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współpracy przy opracowywaniu planu bezpieczeństwa i ochrony zdrowia;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sposoby zabezpieczania i oznakowania terenu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opracować fragmenty planu bezpieczeństwa i ochrony zdrowia;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podstawowe założenia organizacji placu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z dokumentacji projektowej informacje dotyczące obiektów zaplecza administracyjno-socjalnego oraz obiektów tymczasowych;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i wyjaśnić sposoby wykonywania obiektów zaplecza administracyjno-socjalnego oraz obiektów tymczasowych;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sposoby wykonywania tych obiektów do założeń projektu budowlanego;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rodzaje budowli ziemnych;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ogólne zasady prowadzenia robót ziemnych oraz zabezpieczania skarp, wykopów i nasypów;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sposoby wykonywania robót ziemnych oraz zabezpieczania skarp, wykopów i nasypów;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sposoby wykonywania robót ziemnych oraz zabezpieczania skarp, wykopów i nasypów do rodzaju robót i warunków wodno-gruntowych;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wyroby budowlane, środki transportu, sprzęt i narzędzia do wykonywania robót związanych z zagospodarowaniem terenu budowy oraz robót ziemnych;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cechy techniczne wyrobów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środki transportu, sprzęt i narzędzia;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wyroby budowlane, środki transportu, sprzęt i narzędzia do wykonywania robót związanych z zagospodarowaniem terenu budowy oraz robót ziemnych;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zapotrzebowania na wyroby budowlane, narzędzia i sprzęt do wykonywania robót związanych z zagospodarowaniem terenu budowy;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sporządzić zapotrzebowanie na narzędzia i sprzęt do wykonywania tych robót;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ustalić na podstawie danych projektowych zakres 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kolejność robót ziemnych i robót związanych z zagospodarowaniem terenu budowy;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zaplanować przebieg robót ziemnych i robót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związanych z zagospodarowaniem terenu budowy;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organizacji zespołów roboczych do wykonywania robót związanych z zagospodarowaniem terenu budowy i robót ziemnych;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koordynacji pracy zespołów roboczych i koordynuje ich pracę;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przepisy dotyczące kontroli robót związanych z zagospodarowaniem terenu budowy i robót ziemnych;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etapy kontroli robót;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dotyczące kontroli robót;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 w:val="restart"/>
            <w:shd w:val="clear" w:color="auto" w:fill="FFFFFF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II. Organizowanie robót budowlanych stanu surowego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723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II. Organizowanie robót budowlanych stanu surowego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części składowe dokumentacji budowy;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specyfikacje techniczne wykonania i odbioru robót, normy i instrukcje dotyczące wykonywania robót budowlanych stanu surowego;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 stosować informacje zawarte w dokumentacji budowlanej;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 stosować specyfikacje techniczne wykonania i odbioru robót, normy i instrukcje dotyczące wykonywania robót budowlanych stanu surowego;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technologie wykonania elementów konstrukcyjnych obiektów budowlanych oraz roboty budowlane stanu surowego w konstrukcjach:;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a) murowych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b) żelbetowych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c) stalowych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d) drewnianych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technologie wykonania elementów konstrukcyjnych obiektów budowlanych oraz roboty budowlane stanu surowego w konstrukcjach:;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a) murowych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b) żelbetowych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c) stalowych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d) drewnianych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i rozróżnić rodzaje połączeń elementów konstrukcyjnych;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rodzaj materiału, z którego wykonano element konstrukcyjny;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funkcje połączeń elementów konstrukcyjnych;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z dokumentacji projektowej zakres i technologię robót betoniarskich, zbrojarskich, ciesielskich, murarskich i montażowych;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i dobrać technologie wykonywania tych robót;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opisać i stosować sposoby wykonywania tych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robót;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dostosowania warunków budowy do technologii wykonywania tych robót;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wyroby budowlane do wykonywania danego zakresu robót budowlanych stanu surowego;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środki transportu, sprzęt i narzędzia do wykonywania robót budowlanych stanu surowego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i rozróżnić wyroby budowlane, środki transportu, sprzęt i narzędzia niezbędne do wykonywania robót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budowlanych stanu surowego;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właściwości techniczne wyrobów budowlanych stosowanych do wykonywania robót budowlanych stanu surowego;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opisać zasady sporządzania zapotrzebowania </w:t>
            </w:r>
            <w:r w:rsidRPr="0099112E">
              <w:rPr>
                <w:rFonts w:ascii="Arial" w:hAnsi="Arial" w:cs="Arial"/>
                <w:sz w:val="20"/>
                <w:szCs w:val="20"/>
              </w:rPr>
              <w:t>na wyroby budowlane, narzędzia i sprzęt do wykonywania robót budowlanych stanu surowego;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sporządzić zapotrzebowanie na wyroby budowlane, narzędzia i sprzęt do wykonywania robót budowlanych stanu surowego;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tworzenia harmonogramu robót budowlanych stanu surowego;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i kolejność robót budowlanych;</w:t>
            </w:r>
          </w:p>
        </w:tc>
      </w:tr>
      <w:tr w:rsidR="00723980" w:rsidRPr="0099112E" w:rsidTr="00723980">
        <w:trPr>
          <w:trHeight w:val="3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doboru zespołów roboczych do wykonywania robót budowlanych stanu surowego;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 i koordynuje ich prace;</w:t>
            </w:r>
          </w:p>
        </w:tc>
      </w:tr>
      <w:tr w:rsidR="00723980" w:rsidRPr="0099112E" w:rsidTr="00723980">
        <w:trPr>
          <w:trHeight w:val="284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przepisy prawa i zasady dotyczące kontroli wykonywania robót budowlanych stanu surowego;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prawa dotyczące kontroli;</w:t>
            </w:r>
          </w:p>
        </w:tc>
      </w:tr>
      <w:tr w:rsidR="00723980" w:rsidRPr="0099112E" w:rsidTr="00723980">
        <w:trPr>
          <w:trHeight w:val="35"/>
        </w:trPr>
        <w:tc>
          <w:tcPr>
            <w:tcW w:w="2336" w:type="dxa"/>
            <w:vMerge w:val="restart"/>
            <w:shd w:val="clear" w:color="auto" w:fill="FFFFFF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III. Organizowanie robót wykończeniowych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723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III. Organizowanie robót wykończeniowych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części składowe dokumentacji budowy, specyfikacje techniczne wykonania i odbioru robót, normy i instrukcje dotyczące wykonywania budowlanych robót wykończeniowych;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dokumentacji budowy, specyfikacjach technicznych wykonania i odbioru robót, normach i instrukcjach dotyczących wykonywania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dokumentację budowy, specyfikacje techniczne wykonania i odbioru robót, normy i instrukcje dotyczące wykonywania budowlanych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technologie wykonania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technologie wykonania budowlanych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sposoby wykonywania robót tynkarskich, malarskich, tapeciarskich, posadzkarskich, okładzinowych i systemów suchej zabudowy;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sposoby wykonywania tych robót;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wyroby budowlane, środki transportu, sprzęt i narzędzia do wykonywania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wyroby budowlane, środki transportu, sprzęt i narzędzia do wykonywania określonych budowlanych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zapotrzebowania na wyroby budowlane, narzędzia i sprzęt do wykonywania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elementy zapotrzebowania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na wyroby budowlane, narzędzia i sprzęt do wykonywania budowlanych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tworzenia harmonogramu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i kolejność robót wykończeniowych;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doboru zespołów roboczych do wykonywania budowlanych robót wykończeniowych;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 i koordynuje ich prace;</w:t>
            </w:r>
          </w:p>
        </w:tc>
      </w:tr>
      <w:tr w:rsidR="00723980" w:rsidRPr="0099112E" w:rsidTr="00723980">
        <w:trPr>
          <w:trHeight w:val="29"/>
        </w:trPr>
        <w:tc>
          <w:tcPr>
            <w:tcW w:w="2336" w:type="dxa"/>
            <w:vMerge/>
            <w:shd w:val="clear" w:color="auto" w:fill="FFFFFF"/>
            <w:vAlign w:val="center"/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przepisy prawa dotyczące kontroli wykonywania budowlanych robót wykończeniowych;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kontroli;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prawa i zasady dotyczące kontroli;</w:t>
            </w:r>
          </w:p>
        </w:tc>
      </w:tr>
      <w:tr w:rsidR="00723980" w:rsidRPr="0099112E" w:rsidTr="00723980">
        <w:trPr>
          <w:trHeight w:val="28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IV. Organizowanie robót związanych z utrzymaniem obiektów budowlanych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IV. Organizowanie robót związanych z utrzymaniem obiektów budowlanych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części składowe dokumentacji budowy, specyfikacje techniczne wykonania i odbioru robót, normy i instrukcje dotyczące wykonywania robót remontowych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dokumentacji budowy, specyfikacjach technicznych wykonania i odbioru robót, normach i instrukcjach dotyczących wykonywania robót remontowych obiektów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dokumentację budowy, specyfikacje techniczne wykonania i odbioru robót, normy i instrukcje dotyczące wykonywania robót remontowych obiektów budowlanych;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rodzaje robót remontowych w obiektach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planowania robót;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zaplanować zakres robót;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inwentaryzacji obiektów budowlanych przeznaczonych do remontu;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wykonać pomiary inwentaryzacyjne obiektów;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sporządzić inwentaryzację obiektów;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prowadzenia książki obiektu budowlanego;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zasady prowadzenia książki obiektu budowlanego;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sporządzania wniosków o pozwolenie na remont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zasady sporządzania wniosków o pozwolenie na remont obiektów budowlanych;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sposoby wykonywania remontów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sposoby wykonywania remontów obiektów budowlanych do rodzaju obiektu i zakresu remontu;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rozpoznać i rozróżnić wyroby budowlane, środki transportu, sprzęt i narzędzia do wykonywania remontów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wyroby budowlane, środki transportu, sprzęt i narzędzia do wykonywania remontów;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przygotowania zapotrzebowania na wyroby budowlane, narzędzia i sprzęt do wykonywania remontów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elementy zapotrzebowania na wyroby budowlane, narzędzia i sprzęt do wykonywania remontów obiektów budowlanych;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harmonogramu robót remontowych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opracować harmonogram robót remontowych;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doboru zespołów roboczych do wykonywania remontów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 i koordynuje ich prace;</w:t>
            </w:r>
          </w:p>
        </w:tc>
      </w:tr>
      <w:tr w:rsidR="00723980" w:rsidRPr="0099112E" w:rsidTr="00723980">
        <w:trPr>
          <w:trHeight w:val="21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przepisy prawa dotyczące kontroli wykonywania robót remontowych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prawa dotyczące kontroli;</w:t>
            </w:r>
          </w:p>
        </w:tc>
      </w:tr>
      <w:tr w:rsidR="00723980" w:rsidRPr="0099112E" w:rsidTr="00723980">
        <w:trPr>
          <w:trHeight w:val="31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V. Organizowanie robót związanych z rozbiórką obiektów budowlanych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V. Organizowanie robót związanych z rozbiórką obiektów budowlanych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części składowe dokumentacji projektowej rozbiórki obiektów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dokumentacji budowy, specyfikacjach technicznych wykonania i odbioru robót, normach i instrukcjach dotyczących wykonywania rozbiórki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dokumentację projektową rozbiórki obiektów budowlanych;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inwentaryzacji obiektów budowlanych przeznaczonych do rozbiórki (</w:t>
            </w:r>
            <w:proofErr w:type="spellStart"/>
            <w:r w:rsidRPr="0099112E">
              <w:rPr>
                <w:rFonts w:ascii="Arial" w:hAnsi="Arial" w:cs="Arial"/>
                <w:sz w:val="20"/>
                <w:szCs w:val="20"/>
              </w:rPr>
              <w:t>kp</w:t>
            </w:r>
            <w:proofErr w:type="spellEnd"/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wykonać pomiary inwentaryzacyjne;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stosować zasady inwentaryzacji;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sporządzić inwentaryzację obiektów;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sporządzania wniosków o pozwolenie na rozbiórkę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zasady sporządzania wniosków;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zabezpieczania i oznakowania terenu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sposoby zabezpieczania i oznakowania terenu robót rozbiórkowych obiektów budowlanych do charakteru robót oraz wielkości i rodzaju obiektu;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sposoby wykonywania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sposoby wykonywania robót rozbiórkowych obiektów budowlanych do rodzaju i wielkości obiektu oraz do zakresu robót rozbiórkowych;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środki transportu, sprzęt i narzędzia do wykonywania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dostosować i wybiera środki transportu, sprzęt i narzędzia do wykonywania robót;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robót rozbiórkowych obiektów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sporządzania harmonogramu robót;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opracować harmonogram robót;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wyboru zespołów roboczych do wykonywania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dobrać zespoły robocze i koordynuje ich prace;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przepisy dotyczące kontroli wykonywania robót rozbiórkowych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przepisy dotyczące kontroli wykonywania robót;</w:t>
            </w:r>
          </w:p>
        </w:tc>
      </w:tr>
      <w:tr w:rsidR="00723980" w:rsidRPr="0099112E" w:rsidTr="00723980">
        <w:trPr>
          <w:trHeight w:val="23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zasady sporządzania rozliczenia wyrobów budowlanych pochodzących z rozbiórki obiektów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wymienić elementy rozliczenia wyrobów budowlanych pochodzących z rozbiórki;</w:t>
            </w:r>
          </w:p>
        </w:tc>
      </w:tr>
      <w:tr w:rsidR="00723980" w:rsidRPr="0099112E" w:rsidTr="00723980">
        <w:trPr>
          <w:trHeight w:val="30"/>
        </w:trPr>
        <w:tc>
          <w:tcPr>
            <w:tcW w:w="2336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VI. Sporządzanie kosztorysów robót budowlanych</w:t>
            </w:r>
          </w:p>
        </w:tc>
        <w:tc>
          <w:tcPr>
            <w:tcW w:w="2028" w:type="dxa"/>
            <w:vMerge w:val="restart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C367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VI. Sporządzanie kosztorysów robót budowlanych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rodzaje kosztorysów;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i opisać zasady sporządzania kosztorysów robót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kosztorysy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rozróżnić części składowe dokumentacji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projektowej, specyfikacji technicznych wykonania i odbioru robót oraz norm i instrukcji dotyczących wykonywania robót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dokumentacji budowy, specyfikacjach technicznych wykonania i odbioru robót oraz normach i instrukcjach dotyczących wykonywania robót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• stosować dokumentację, specyfikacje techniczne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wykonania i odbioru robót oraz normy i instrukcje dotyczące wykonywania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dokumenty przetargowe;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sposób tworzenia dokumentacji przetargowej;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dokumenty przetargowe;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katalogi nakładów rzeczowych i publikacje cenowe do kosztorysowania robót budowlanych;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odczytać informacje zawarte w katalogach nakładów rzeczowych i publikacjach cenowych do kosztorysowania robót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katalogi nakładów rzeczowych i publikacje cenowe do kosztorysowania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robót budowlanych na podstawie dokumentacji projektowej;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pojęcie przedmiaru;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obliczyć ilość robót budowlanych na podstawie dokumentacji projektowej;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wyjaśnić pojęcie obmiaru;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zakres robót budowlanych do obmiaru;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obliczyć ilość wykonanych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zasady tworzenia kosztorysów ofertowych, inwestorskich, zamiennych, dodatkowych i powykonawczych;</w:t>
            </w:r>
          </w:p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ustalić założenia do kosztorysowania robót budowlanych;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opracować określone kosztorysy robót budowlanych;</w:t>
            </w:r>
          </w:p>
        </w:tc>
      </w:tr>
      <w:tr w:rsidR="00723980" w:rsidRPr="0099112E" w:rsidTr="00723980">
        <w:trPr>
          <w:trHeight w:val="26"/>
        </w:trPr>
        <w:tc>
          <w:tcPr>
            <w:tcW w:w="2336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programy komputerowe wykorzystywane w kosztorysowaniu w budownictwie;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723980" w:rsidRPr="0099112E" w:rsidRDefault="00723980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stosować programy komputerowe podczas opracowywania kosztorysu;</w:t>
            </w:r>
          </w:p>
        </w:tc>
      </w:tr>
      <w:tr w:rsidR="00C3675A" w:rsidRPr="0099112E" w:rsidTr="001379D4">
        <w:trPr>
          <w:trHeight w:val="26"/>
        </w:trPr>
        <w:tc>
          <w:tcPr>
            <w:tcW w:w="2336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3675A" w:rsidRPr="00C3675A" w:rsidRDefault="00C3675A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75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28" w:type="dxa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3675A" w:rsidRPr="00C3675A" w:rsidRDefault="00C3675A" w:rsidP="002D2E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75A">
              <w:rPr>
                <w:rFonts w:ascii="Arial" w:hAnsi="Arial" w:cs="Arial"/>
                <w:b/>
                <w:sz w:val="20"/>
                <w:szCs w:val="20"/>
              </w:rPr>
              <w:t>140godz.</w:t>
            </w:r>
          </w:p>
        </w:tc>
        <w:tc>
          <w:tcPr>
            <w:tcW w:w="9781" w:type="dxa"/>
            <w:gridSpan w:val="2"/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3675A" w:rsidRPr="0099112E" w:rsidRDefault="00C3675A" w:rsidP="002D2EB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8B9" w:rsidRDefault="008658B9" w:rsidP="007C0130"/>
    <w:p w:rsidR="002A4B8A" w:rsidRPr="007A2209" w:rsidRDefault="002A4B8A" w:rsidP="007C0130">
      <w:pPr>
        <w:pStyle w:val="Styl1"/>
        <w:rPr>
          <w:sz w:val="24"/>
          <w:szCs w:val="24"/>
        </w:rPr>
      </w:pPr>
      <w:r w:rsidRPr="007A2209">
        <w:rPr>
          <w:sz w:val="24"/>
          <w:szCs w:val="24"/>
        </w:rPr>
        <w:lastRenderedPageBreak/>
        <w:t>PROPONOWANE METODY SPRAWDZANIA OSIĄGNIĘĆ EDUKACYJNYCH UCZNIA</w:t>
      </w:r>
    </w:p>
    <w:p w:rsidR="002A4B8A" w:rsidRPr="007A2209" w:rsidRDefault="002A4B8A" w:rsidP="007C0130">
      <w:p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>Sprawdzanie efektów kształcenia należy przeprowadzić na podstawie wykonanej przez ucznia pracy, oraz udziału w dyskusji. W ocenie należy uwzględnić kryteria ogólne:</w:t>
      </w:r>
    </w:p>
    <w:p w:rsidR="002A4B8A" w:rsidRPr="007A2209" w:rsidRDefault="002A4B8A" w:rsidP="00F66F26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>- poprawność merytoryczną wykonanego zadania zgodnie z technologią, przepisami bhp i ochrona środowiska,</w:t>
      </w:r>
    </w:p>
    <w:p w:rsidR="002A4B8A" w:rsidRPr="007A2209" w:rsidRDefault="002A4B8A" w:rsidP="00F66F26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 xml:space="preserve">- sposób prezentacji wykonanego zadania. </w:t>
      </w:r>
    </w:p>
    <w:p w:rsidR="002A4B8A" w:rsidRPr="007A2209" w:rsidRDefault="002A4B8A" w:rsidP="007C0130">
      <w:p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 xml:space="preserve">Oceniając osiągnięcia uczniów należy zwrócić uwagę na umiejętność korzystania z dokumentacji technicznej, katalogów, warunków technicznych wykonania i odbioru robót oraz norm dotyczących robót murarskich i tynkarskich. </w:t>
      </w:r>
    </w:p>
    <w:p w:rsidR="002A4B8A" w:rsidRPr="007A2209" w:rsidRDefault="002A4B8A" w:rsidP="007C0130">
      <w:p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>Należy też uwzględnić sprawność fizyczną (szczególnie umiejętności pracy ręcznej), która wpływa na jakość efektu końcowego robót murarsko-tynkarskich.</w:t>
      </w:r>
    </w:p>
    <w:p w:rsidR="002A4B8A" w:rsidRPr="007A2209" w:rsidRDefault="002A4B8A" w:rsidP="007C0130">
      <w:pPr>
        <w:spacing w:after="0"/>
        <w:rPr>
          <w:rFonts w:ascii="Arial" w:hAnsi="Arial" w:cs="Arial"/>
          <w:sz w:val="24"/>
          <w:szCs w:val="24"/>
        </w:rPr>
      </w:pPr>
      <w:r w:rsidRPr="007A2209">
        <w:rPr>
          <w:rFonts w:ascii="Arial" w:hAnsi="Arial" w:cs="Arial"/>
          <w:sz w:val="24"/>
          <w:szCs w:val="24"/>
        </w:rPr>
        <w:t>Zaleca się systematyczne ocenianie postępów ucznia oraz bieżące korygowanie wykonywanych ćwiczeń. </w:t>
      </w:r>
    </w:p>
    <w:p w:rsidR="00C3675A" w:rsidRPr="007A2209" w:rsidRDefault="00C3675A" w:rsidP="007C0130">
      <w:pPr>
        <w:ind w:firstLine="708"/>
        <w:rPr>
          <w:rFonts w:ascii="Arial" w:hAnsi="Arial" w:cs="Arial"/>
          <w:b/>
          <w:sz w:val="24"/>
          <w:szCs w:val="24"/>
        </w:rPr>
      </w:pPr>
    </w:p>
    <w:p w:rsidR="002A4B8A" w:rsidRPr="007A2209" w:rsidRDefault="007C0130" w:rsidP="007C0130">
      <w:pPr>
        <w:ind w:firstLine="708"/>
        <w:rPr>
          <w:rFonts w:ascii="Arial" w:hAnsi="Arial" w:cs="Arial"/>
          <w:b/>
          <w:sz w:val="24"/>
          <w:szCs w:val="24"/>
        </w:rPr>
      </w:pPr>
      <w:r w:rsidRPr="007A2209">
        <w:rPr>
          <w:rFonts w:ascii="Arial" w:hAnsi="Arial" w:cs="Arial"/>
          <w:b/>
          <w:sz w:val="24"/>
          <w:szCs w:val="24"/>
        </w:rPr>
        <w:t>Program praktyki zawodowej można traktować w sposób elastyczny. Ze względów organizacyjnych dopuszcza się zmiany związane ze specyfiką zakładu. Praktyka powinna być tak zorganizowana, aby umożliwić  uczniom zastosowanie i pogłębienie zdobytej wiedzy i umiejętności zawodowych w rzeczywistych warunkach pracy.</w:t>
      </w:r>
    </w:p>
    <w:sectPr w:rsidR="002A4B8A" w:rsidRPr="007A2209" w:rsidSect="00CC20B5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27" w:rsidRDefault="00D33627" w:rsidP="00CC20B5">
      <w:pPr>
        <w:spacing w:after="0" w:line="240" w:lineRule="auto"/>
      </w:pPr>
      <w:r>
        <w:separator/>
      </w:r>
    </w:p>
  </w:endnote>
  <w:endnote w:type="continuationSeparator" w:id="0">
    <w:p w:rsidR="00D33627" w:rsidRDefault="00D33627" w:rsidP="00CC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17849"/>
      <w:docPartObj>
        <w:docPartGallery w:val="Page Numbers (Bottom of Page)"/>
        <w:docPartUnique/>
      </w:docPartObj>
    </w:sdtPr>
    <w:sdtEndPr/>
    <w:sdtContent>
      <w:p w:rsidR="00723980" w:rsidRDefault="007239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6A">
          <w:rPr>
            <w:noProof/>
          </w:rPr>
          <w:t>1</w:t>
        </w:r>
        <w:r>
          <w:fldChar w:fldCharType="end"/>
        </w:r>
      </w:p>
    </w:sdtContent>
  </w:sdt>
  <w:p w:rsidR="00CC20B5" w:rsidRDefault="00CC2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27" w:rsidRDefault="00D33627" w:rsidP="00CC20B5">
      <w:pPr>
        <w:spacing w:after="0" w:line="240" w:lineRule="auto"/>
      </w:pPr>
      <w:r>
        <w:separator/>
      </w:r>
    </w:p>
  </w:footnote>
  <w:footnote w:type="continuationSeparator" w:id="0">
    <w:p w:rsidR="00D33627" w:rsidRDefault="00D33627" w:rsidP="00CC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A14"/>
    <w:multiLevelType w:val="hybridMultilevel"/>
    <w:tmpl w:val="60E0C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7D25"/>
    <w:multiLevelType w:val="hybridMultilevel"/>
    <w:tmpl w:val="A4607D98"/>
    <w:lvl w:ilvl="0" w:tplc="292A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0424"/>
    <w:multiLevelType w:val="hybridMultilevel"/>
    <w:tmpl w:val="199E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A"/>
    <w:rsid w:val="001C05CB"/>
    <w:rsid w:val="002A4B8A"/>
    <w:rsid w:val="003F72DC"/>
    <w:rsid w:val="00723980"/>
    <w:rsid w:val="007A2209"/>
    <w:rsid w:val="007C0130"/>
    <w:rsid w:val="007E4D6A"/>
    <w:rsid w:val="008658B9"/>
    <w:rsid w:val="009D4F81"/>
    <w:rsid w:val="009D4FA0"/>
    <w:rsid w:val="00B21505"/>
    <w:rsid w:val="00C3675A"/>
    <w:rsid w:val="00CC20B5"/>
    <w:rsid w:val="00D30579"/>
    <w:rsid w:val="00D33627"/>
    <w:rsid w:val="00D618DB"/>
    <w:rsid w:val="00F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B8A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B8A"/>
    <w:pPr>
      <w:keepNext/>
      <w:spacing w:before="240" w:after="120"/>
      <w:outlineLvl w:val="1"/>
    </w:pPr>
    <w:rPr>
      <w:rFonts w:ascii="Arial" w:eastAsia="Times New Roman" w:hAnsi="Arial"/>
      <w:b/>
      <w:bCs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B8A"/>
    <w:pPr>
      <w:keepNext/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4B8A"/>
    <w:pPr>
      <w:keepNext/>
      <w:spacing w:before="24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B8A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B8A"/>
    <w:rPr>
      <w:rFonts w:ascii="Arial" w:eastAsia="Times New Roman" w:hAnsi="Arial" w:cs="Times New Roman"/>
      <w:b/>
      <w:bCs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A4B8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A4B8A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Styl1">
    <w:name w:val="Styl1"/>
    <w:basedOn w:val="Normalny"/>
    <w:qFormat/>
    <w:rsid w:val="002A4B8A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2A4B8A"/>
    <w:pPr>
      <w:tabs>
        <w:tab w:val="right" w:leader="dot" w:pos="13994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A4B8A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A4B8A"/>
    <w:pPr>
      <w:spacing w:after="0"/>
      <w:ind w:left="440"/>
    </w:pPr>
    <w:rPr>
      <w:rFonts w:cs="Calibri"/>
      <w:i/>
      <w:iCs/>
      <w:sz w:val="20"/>
      <w:szCs w:val="20"/>
    </w:rPr>
  </w:style>
  <w:style w:type="character" w:styleId="Hipercze">
    <w:name w:val="Hyperlink"/>
    <w:uiPriority w:val="99"/>
    <w:unhideWhenUsed/>
    <w:rsid w:val="002A4B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A4B8A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A4B8A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A4B8A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A4B8A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A4B8A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A4B8A"/>
    <w:pPr>
      <w:spacing w:after="0"/>
      <w:ind w:left="1760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B8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A4B8A"/>
    <w:pPr>
      <w:spacing w:before="120" w:after="120"/>
      <w:jc w:val="both"/>
    </w:pPr>
    <w:rPr>
      <w:rFonts w:eastAsia="MS Minch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B8A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wyr_w_programie"/>
    <w:uiPriority w:val="22"/>
    <w:qFormat/>
    <w:rsid w:val="002A4B8A"/>
    <w:rPr>
      <w:b/>
    </w:rPr>
  </w:style>
  <w:style w:type="paragraph" w:styleId="Akapitzlist">
    <w:name w:val="List Paragraph"/>
    <w:aliases w:val="Numerowanie,List Paragraph,ORE MYŚLNIKI,N w prog,Kolorowa lista — akcent 11,Obiekt,normalny tekst,Akapit z listą1,Średnia siatka 1 — akcent 21,List Paragraph3,Jasna siatka — akcent 31,Colorful List Accent 1,Heding 2,Akapit z listą11"/>
    <w:basedOn w:val="Normalny"/>
    <w:link w:val="AkapitzlistZnak"/>
    <w:qFormat/>
    <w:rsid w:val="002A4B8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ORE MYŚLNIKI Znak,N w prog Znak,Kolorowa lista — akcent 11 Znak,Obiekt Znak,normalny tekst Znak,Akapit z listą1 Znak,Średnia siatka 1 — akcent 21 Znak,List Paragraph3 Znak,Heding 2 Znak"/>
    <w:link w:val="Akapitzlist"/>
    <w:uiPriority w:val="34"/>
    <w:qFormat/>
    <w:locked/>
    <w:rsid w:val="002A4B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8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ocked/>
    <w:rsid w:val="009D4F81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podstawowy">
    <w:name w:val="Body Text"/>
    <w:basedOn w:val="Normalny"/>
    <w:link w:val="TekstpodstawowyZnak"/>
    <w:uiPriority w:val="99"/>
    <w:rsid w:val="009D4F81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F81"/>
    <w:rPr>
      <w:rFonts w:ascii="Arial" w:eastAsia="Times New Roman" w:hAnsi="Arial" w:cs="Times New Roman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B8A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B8A"/>
    <w:pPr>
      <w:keepNext/>
      <w:spacing w:before="240" w:after="120"/>
      <w:outlineLvl w:val="1"/>
    </w:pPr>
    <w:rPr>
      <w:rFonts w:ascii="Arial" w:eastAsia="Times New Roman" w:hAnsi="Arial"/>
      <w:b/>
      <w:bCs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B8A"/>
    <w:pPr>
      <w:keepNext/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4B8A"/>
    <w:pPr>
      <w:keepNext/>
      <w:spacing w:before="24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B8A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B8A"/>
    <w:rPr>
      <w:rFonts w:ascii="Arial" w:eastAsia="Times New Roman" w:hAnsi="Arial" w:cs="Times New Roman"/>
      <w:b/>
      <w:bCs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A4B8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A4B8A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Styl1">
    <w:name w:val="Styl1"/>
    <w:basedOn w:val="Normalny"/>
    <w:qFormat/>
    <w:rsid w:val="002A4B8A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2A4B8A"/>
    <w:pPr>
      <w:tabs>
        <w:tab w:val="right" w:leader="dot" w:pos="13994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A4B8A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A4B8A"/>
    <w:pPr>
      <w:spacing w:after="0"/>
      <w:ind w:left="440"/>
    </w:pPr>
    <w:rPr>
      <w:rFonts w:cs="Calibri"/>
      <w:i/>
      <w:iCs/>
      <w:sz w:val="20"/>
      <w:szCs w:val="20"/>
    </w:rPr>
  </w:style>
  <w:style w:type="character" w:styleId="Hipercze">
    <w:name w:val="Hyperlink"/>
    <w:uiPriority w:val="99"/>
    <w:unhideWhenUsed/>
    <w:rsid w:val="002A4B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A4B8A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A4B8A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A4B8A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A4B8A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A4B8A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A4B8A"/>
    <w:pPr>
      <w:spacing w:after="0"/>
      <w:ind w:left="1760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B8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A4B8A"/>
    <w:pPr>
      <w:spacing w:before="120" w:after="120"/>
      <w:jc w:val="both"/>
    </w:pPr>
    <w:rPr>
      <w:rFonts w:eastAsia="MS Minch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B8A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wyr_w_programie"/>
    <w:uiPriority w:val="22"/>
    <w:qFormat/>
    <w:rsid w:val="002A4B8A"/>
    <w:rPr>
      <w:b/>
    </w:rPr>
  </w:style>
  <w:style w:type="paragraph" w:styleId="Akapitzlist">
    <w:name w:val="List Paragraph"/>
    <w:aliases w:val="Numerowanie,List Paragraph,ORE MYŚLNIKI,N w prog,Kolorowa lista — akcent 11,Obiekt,normalny tekst,Akapit z listą1,Średnia siatka 1 — akcent 21,List Paragraph3,Jasna siatka — akcent 31,Colorful List Accent 1,Heding 2,Akapit z listą11"/>
    <w:basedOn w:val="Normalny"/>
    <w:link w:val="AkapitzlistZnak"/>
    <w:qFormat/>
    <w:rsid w:val="002A4B8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ORE MYŚLNIKI Znak,N w prog Znak,Kolorowa lista — akcent 11 Znak,Obiekt Znak,normalny tekst Znak,Akapit z listą1 Znak,Średnia siatka 1 — akcent 21 Znak,List Paragraph3 Znak,Heding 2 Znak"/>
    <w:link w:val="Akapitzlist"/>
    <w:uiPriority w:val="34"/>
    <w:qFormat/>
    <w:locked/>
    <w:rsid w:val="002A4B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8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ocked/>
    <w:rsid w:val="009D4F81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podstawowy">
    <w:name w:val="Body Text"/>
    <w:basedOn w:val="Normalny"/>
    <w:link w:val="TekstpodstawowyZnak"/>
    <w:uiPriority w:val="99"/>
    <w:rsid w:val="009D4F81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F81"/>
    <w:rPr>
      <w:rFonts w:ascii="Arial" w:eastAsia="Times New Roman" w:hAnsi="Aria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4</cp:revision>
  <dcterms:created xsi:type="dcterms:W3CDTF">2021-10-05T12:14:00Z</dcterms:created>
  <dcterms:modified xsi:type="dcterms:W3CDTF">2022-09-16T10:06:00Z</dcterms:modified>
</cp:coreProperties>
</file>